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60" w:rsidRDefault="00A42E60" w:rsidP="00A42E6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الفكر والحضارة الإنسانية:</w:t>
      </w:r>
    </w:p>
    <w:p w:rsidR="00A42E60" w:rsidRDefault="00A42E60" w:rsidP="004830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يهدف هذا المساق لتأكيد النظرة الشمولية لعلاقة الانسان بـ: الانسان، الطبيعة، والميتافيزيقي</w:t>
      </w:r>
      <w:r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(عالم الغيب)، بما ينسجم مع الإنجاز الإنساني في مسيرته الطويلة التي عبر عنها فكرا ومنجزا ماديا. 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بت</w:t>
      </w:r>
      <w:r w:rsidR="00483096" w:rsidRPr="00483096">
        <w:rPr>
          <w:rFonts w:ascii="Simplified Arabic" w:hAnsi="Simplified Arabic" w:cs="Simplified Arabic"/>
          <w:sz w:val="28"/>
          <w:szCs w:val="28"/>
          <w:rtl/>
          <w:lang w:bidi="ar-JO"/>
        </w:rPr>
        <w:t>قد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 w:rsidR="00483096" w:rsidRPr="0048309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 قاعدة معرفية من النظريات والأفكار الكبرى والديانات الشرقية وإنجازات الحضارة 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العربية </w:t>
      </w:r>
      <w:r w:rsidR="00483096" w:rsidRPr="0048309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الإسلامية والفكر العلمي الحديث والمعاصر 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بما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يثير حراكا يدفع الى الانفتاح على الذات، بالتعرف على الهوية الفكرية والحضارية لهذا الانسان الذي يعيش على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هذه الأرض، والانفتاح على الآخر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بما يسمح 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تحفيز الفكر النقدي لدى الطلبة ويسهم في التحرر والانعتاق من الأفكار المتطرفة وأوهام التمييز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بخاصة فيما يتعلق بإبراز الفكر المتسامح المتصالح مع ذاته والآخر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bookmarkStart w:id="0" w:name="_GoBack"/>
      <w:bookmarkEnd w:id="0"/>
      <w:r w:rsidR="00483096" w:rsidRPr="0048309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483096" w:rsidRPr="00A75013">
        <w:rPr>
          <w:rFonts w:ascii="Simplified Arabic" w:hAnsi="Simplified Arabic" w:cs="Simplified Arabic"/>
          <w:sz w:val="28"/>
          <w:szCs w:val="28"/>
          <w:rtl/>
          <w:lang w:bidi="ar-JO"/>
        </w:rPr>
        <w:t>تزويد الطالب بجملة من القيم والمهارات</w:t>
      </w:r>
      <w:r w:rsidR="0048309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كما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يلقي الضوء على النظريات التي فسرت نشأة الحضارة وتطور الفكر الإنساني. كما أنه يركز على عناصر التمايز والتفاعل والاتصال فيما بين الحضارات والأفكار، فيما يؤكد وحدة العقل والطبيعة الإنسانية. </w:t>
      </w:r>
    </w:p>
    <w:p w:rsidR="00483096" w:rsidRPr="00483096" w:rsidRDefault="00483096" w:rsidP="004830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9798C" w:rsidRDefault="0079798C" w:rsidP="00483096">
      <w:pPr>
        <w:bidi/>
        <w:rPr>
          <w:rFonts w:hint="cs"/>
          <w:rtl/>
          <w:lang w:bidi="ar-JO"/>
        </w:rPr>
      </w:pPr>
    </w:p>
    <w:sectPr w:rsidR="0079798C" w:rsidSect="00120B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60"/>
    <w:rsid w:val="00120B83"/>
    <w:rsid w:val="00483096"/>
    <w:rsid w:val="0079798C"/>
    <w:rsid w:val="00A42E60"/>
    <w:rsid w:val="00A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B3C61"/>
  <w15:chartTrackingRefBased/>
  <w15:docId w15:val="{A4CB2B5A-A1B7-434D-A13D-33EF1A4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Al-Zoubi</dc:creator>
  <cp:keywords/>
  <dc:description/>
  <cp:lastModifiedBy>Amjad Al-Zoubi</cp:lastModifiedBy>
  <cp:revision>2</cp:revision>
  <dcterms:created xsi:type="dcterms:W3CDTF">2023-02-12T11:03:00Z</dcterms:created>
  <dcterms:modified xsi:type="dcterms:W3CDTF">2023-02-12T11:37:00Z</dcterms:modified>
</cp:coreProperties>
</file>